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97" w:rsidRPr="00874B8A" w:rsidRDefault="00AD4635" w:rsidP="00874B8A">
      <w:pPr>
        <w:jc w:val="center"/>
        <w:rPr>
          <w:rFonts w:cstheme="minorHAnsi"/>
          <w:b/>
          <w:sz w:val="40"/>
          <w:szCs w:val="40"/>
          <w:u w:val="single"/>
        </w:rPr>
      </w:pPr>
      <w:r w:rsidRPr="00874B8A">
        <w:rPr>
          <w:rFonts w:cstheme="minorHAnsi"/>
          <w:b/>
          <w:sz w:val="40"/>
          <w:szCs w:val="40"/>
          <w:u w:val="single"/>
        </w:rPr>
        <w:t>FAQ</w:t>
      </w:r>
    </w:p>
    <w:p w:rsidR="00AD4635" w:rsidRPr="00874B8A" w:rsidRDefault="00AD4635">
      <w:pPr>
        <w:rPr>
          <w:rFonts w:cstheme="minorHAnsi"/>
          <w:sz w:val="24"/>
          <w:szCs w:val="24"/>
        </w:rPr>
      </w:pP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Pourquoi avoir mis en place des barrières d’accès ?</w:t>
      </w:r>
    </w:p>
    <w:p w:rsidR="005D7B31" w:rsidRPr="00874B8A" w:rsidRDefault="005D7B31" w:rsidP="005D7B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74B8A">
        <w:rPr>
          <w:rFonts w:asciiTheme="minorHAnsi" w:hAnsiTheme="minorHAnsi" w:cstheme="minorHAnsi"/>
        </w:rPr>
        <w:t>Pour sécuriser les dépôts, maîtriser les coûts, en réservant l’accès aux seuls habitants du territoire.</w:t>
      </w:r>
    </w:p>
    <w:p w:rsidR="00874B8A" w:rsidRDefault="00874B8A" w:rsidP="00874B8A">
      <w:pPr>
        <w:pStyle w:val="Paragraphedeliste"/>
        <w:rPr>
          <w:rFonts w:asciiTheme="minorHAnsi" w:hAnsiTheme="minorHAnsi" w:cstheme="minorHAnsi"/>
          <w:b/>
          <w:sz w:val="24"/>
          <w:szCs w:val="24"/>
        </w:rPr>
      </w:pP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Quels sites sont concernés par ce dispositif ?</w:t>
      </w:r>
    </w:p>
    <w:p w:rsidR="005D7B31" w:rsidRPr="00874B8A" w:rsidRDefault="005D7B31" w:rsidP="005D7B31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>Les deux déchèteries (</w:t>
      </w:r>
      <w:r w:rsidR="00874B8A">
        <w:rPr>
          <w:rFonts w:cstheme="minorHAnsi"/>
          <w:sz w:val="24"/>
          <w:szCs w:val="24"/>
        </w:rPr>
        <w:t>y compris leurs aires</w:t>
      </w:r>
      <w:r w:rsidR="00FF1E88" w:rsidRPr="00874B8A">
        <w:rPr>
          <w:rFonts w:cstheme="minorHAnsi"/>
          <w:sz w:val="24"/>
          <w:szCs w:val="24"/>
        </w:rPr>
        <w:t xml:space="preserve"> de déchets verts) de Plouedern et de Daoulas.</w:t>
      </w:r>
    </w:p>
    <w:p w:rsidR="005D7B31" w:rsidRPr="00874B8A" w:rsidRDefault="00FF1E88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Qui peut demander une carte</w:t>
      </w:r>
      <w:r w:rsidR="005D7B31" w:rsidRPr="00874B8A">
        <w:rPr>
          <w:rFonts w:asciiTheme="minorHAnsi" w:hAnsiTheme="minorHAnsi" w:cstheme="minorHAnsi"/>
          <w:b/>
          <w:sz w:val="24"/>
          <w:szCs w:val="24"/>
        </w:rPr>
        <w:t> ?</w:t>
      </w:r>
    </w:p>
    <w:p w:rsidR="00FF1E88" w:rsidRPr="00874B8A" w:rsidRDefault="00FF1E88" w:rsidP="00FF1E88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>Les habitants et les professionnels du territoire de la Communauté d’Agglomération du Pays de Landerneau Daoulas.</w:t>
      </w:r>
      <w:r w:rsidR="00874B8A">
        <w:rPr>
          <w:rFonts w:cstheme="minorHAnsi"/>
          <w:sz w:val="24"/>
          <w:szCs w:val="24"/>
        </w:rPr>
        <w:t xml:space="preserve"> Les habitants des autres collectivités ne peuvent pas demander de carte. </w:t>
      </w: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 xml:space="preserve">Quels sont les justificatifs de domicile autorisés et est-ce obligatoire </w:t>
      </w:r>
      <w:r w:rsidR="00874B8A">
        <w:rPr>
          <w:rFonts w:asciiTheme="minorHAnsi" w:hAnsiTheme="minorHAnsi" w:cstheme="minorHAnsi"/>
          <w:b/>
          <w:sz w:val="24"/>
          <w:szCs w:val="24"/>
        </w:rPr>
        <w:t xml:space="preserve">qu’ils soient </w:t>
      </w:r>
      <w:r w:rsidRPr="00874B8A">
        <w:rPr>
          <w:rFonts w:asciiTheme="minorHAnsi" w:hAnsiTheme="minorHAnsi" w:cstheme="minorHAnsi"/>
          <w:b/>
          <w:sz w:val="24"/>
          <w:szCs w:val="24"/>
        </w:rPr>
        <w:t>de moins de 3 mois ?</w:t>
      </w:r>
    </w:p>
    <w:p w:rsidR="00FF1E88" w:rsidRPr="00874B8A" w:rsidRDefault="00FF1E88" w:rsidP="00FF1E88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>Vous pouvez présenter une facture de téléphonie, d’eau, de gaz ou d’électricité, votre taxe foncière. La carte d’identité n’est pas considérée comme un justificatif de domicile.</w:t>
      </w:r>
      <w:r w:rsidR="00874B8A">
        <w:rPr>
          <w:rFonts w:cstheme="minorHAnsi"/>
          <w:sz w:val="24"/>
          <w:szCs w:val="24"/>
        </w:rPr>
        <w:t xml:space="preserve"> Oui, le justificatif doit</w:t>
      </w:r>
      <w:r w:rsidR="00143172">
        <w:rPr>
          <w:rFonts w:cstheme="minorHAnsi"/>
          <w:sz w:val="24"/>
          <w:szCs w:val="24"/>
        </w:rPr>
        <w:t xml:space="preserve"> </w:t>
      </w:r>
      <w:r w:rsidR="00874B8A">
        <w:rPr>
          <w:rFonts w:cstheme="minorHAnsi"/>
          <w:sz w:val="24"/>
          <w:szCs w:val="24"/>
        </w:rPr>
        <w:t xml:space="preserve">être </w:t>
      </w:r>
      <w:r w:rsidR="00143172">
        <w:rPr>
          <w:rFonts w:cstheme="minorHAnsi"/>
          <w:sz w:val="24"/>
          <w:szCs w:val="24"/>
        </w:rPr>
        <w:t>de moins de 3 mois.</w:t>
      </w: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Est-ce que je peux utiliser ma carte sur les 2 déchèteries ?</w:t>
      </w:r>
    </w:p>
    <w:p w:rsidR="00FF1E88" w:rsidRPr="00874B8A" w:rsidRDefault="00FF1E88" w:rsidP="00FF1E88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>Oui.</w:t>
      </w: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Est-ce que la carte est individuelle ?</w:t>
      </w:r>
    </w:p>
    <w:p w:rsidR="00FF1E88" w:rsidRPr="00874B8A" w:rsidRDefault="00FF1E88" w:rsidP="00FF1E88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>La carte est liée à l’adresse. Elle n’est pas nominative. Toute personne d’un même foyer peut utiliser la même carte.</w:t>
      </w: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La cart</w:t>
      </w:r>
      <w:r w:rsidR="00FF1E88" w:rsidRPr="00874B8A">
        <w:rPr>
          <w:rFonts w:asciiTheme="minorHAnsi" w:hAnsiTheme="minorHAnsi" w:cstheme="minorHAnsi"/>
          <w:b/>
          <w:sz w:val="24"/>
          <w:szCs w:val="24"/>
        </w:rPr>
        <w:t>e est valable combien de temps ?</w:t>
      </w:r>
    </w:p>
    <w:p w:rsidR="00FF1E88" w:rsidRPr="00874B8A" w:rsidRDefault="00FF1E88" w:rsidP="00FF1E88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 xml:space="preserve">La carte </w:t>
      </w:r>
      <w:r w:rsidR="00143172">
        <w:rPr>
          <w:rFonts w:cstheme="minorHAnsi"/>
          <w:sz w:val="24"/>
          <w:szCs w:val="24"/>
        </w:rPr>
        <w:t>sera</w:t>
      </w:r>
      <w:r w:rsidRPr="00874B8A">
        <w:rPr>
          <w:rFonts w:cstheme="minorHAnsi"/>
          <w:sz w:val="24"/>
          <w:szCs w:val="24"/>
        </w:rPr>
        <w:t xml:space="preserve"> valable tout le temps à partir du 1</w:t>
      </w:r>
      <w:r w:rsidRPr="00874B8A">
        <w:rPr>
          <w:rFonts w:cstheme="minorHAnsi"/>
          <w:sz w:val="24"/>
          <w:szCs w:val="24"/>
          <w:vertAlign w:val="superscript"/>
        </w:rPr>
        <w:t>er</w:t>
      </w:r>
      <w:r w:rsidRPr="00874B8A">
        <w:rPr>
          <w:rFonts w:cstheme="minorHAnsi"/>
          <w:sz w:val="24"/>
          <w:szCs w:val="24"/>
        </w:rPr>
        <w:t xml:space="preserve"> novembre 2023.</w:t>
      </w:r>
      <w:r w:rsidR="00143172">
        <w:rPr>
          <w:rFonts w:cstheme="minorHAnsi"/>
          <w:sz w:val="24"/>
          <w:szCs w:val="24"/>
        </w:rPr>
        <w:t xml:space="preserve"> En cas d’oubli de la carte, il y aura une tolérance jusqu’au 1</w:t>
      </w:r>
      <w:r w:rsidR="00143172" w:rsidRPr="00143172">
        <w:rPr>
          <w:rFonts w:cstheme="minorHAnsi"/>
          <w:sz w:val="24"/>
          <w:szCs w:val="24"/>
          <w:vertAlign w:val="superscript"/>
        </w:rPr>
        <w:t>er</w:t>
      </w:r>
      <w:r w:rsidR="00143172">
        <w:rPr>
          <w:rFonts w:cstheme="minorHAnsi"/>
          <w:sz w:val="24"/>
          <w:szCs w:val="24"/>
        </w:rPr>
        <w:t xml:space="preserve"> mars 2024. Passée cette date, la carte sera obligatoire.</w:t>
      </w:r>
    </w:p>
    <w:p w:rsidR="005D7B31" w:rsidRPr="00143172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43172">
        <w:rPr>
          <w:rFonts w:asciiTheme="minorHAnsi" w:hAnsiTheme="minorHAnsi" w:cstheme="minorHAnsi"/>
          <w:b/>
          <w:sz w:val="24"/>
          <w:szCs w:val="24"/>
        </w:rPr>
        <w:t>La carte est seulement pour les déchets verts ou également pour la déchèterie ?</w:t>
      </w:r>
    </w:p>
    <w:p w:rsidR="00FF1E88" w:rsidRPr="00874B8A" w:rsidRDefault="00FF1E88" w:rsidP="00FF1E88">
      <w:pPr>
        <w:rPr>
          <w:rFonts w:cstheme="minorHAnsi"/>
          <w:sz w:val="24"/>
          <w:szCs w:val="24"/>
        </w:rPr>
      </w:pPr>
      <w:r w:rsidRPr="00143172">
        <w:rPr>
          <w:rFonts w:cstheme="minorHAnsi"/>
          <w:sz w:val="24"/>
          <w:szCs w:val="24"/>
        </w:rPr>
        <w:t>La carte est à utiliser à Plouedern et à Daoulas, pour tous les déchets déposés en</w:t>
      </w:r>
      <w:r w:rsidRPr="00874B8A">
        <w:rPr>
          <w:rFonts w:cstheme="minorHAnsi"/>
          <w:sz w:val="24"/>
          <w:szCs w:val="24"/>
        </w:rPr>
        <w:t xml:space="preserve"> déchèteries, y compris les déchets verts.</w:t>
      </w: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Je fais la demande de carte en ligne via mon téléphone portable, ça ne fonctionne pas : est-ce normale ?</w:t>
      </w:r>
    </w:p>
    <w:p w:rsidR="00874B8A" w:rsidRPr="00874B8A" w:rsidRDefault="00143172" w:rsidP="00874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vous suggérons d’utiliser un ordinateur pour faire votre demande en ligne.</w:t>
      </w: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Qui peut demander la carte ?</w:t>
      </w:r>
    </w:p>
    <w:p w:rsidR="00874B8A" w:rsidRPr="00874B8A" w:rsidRDefault="00874B8A" w:rsidP="00874B8A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 xml:space="preserve">Chaque habitant, propriétaire ou locataire peut demander une carte. </w:t>
      </w:r>
    </w:p>
    <w:p w:rsidR="005D7B31" w:rsidRPr="00874B8A" w:rsidRDefault="005D7B31" w:rsidP="005D7B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74B8A">
        <w:rPr>
          <w:rFonts w:asciiTheme="minorHAnsi" w:hAnsiTheme="minorHAnsi" w:cstheme="minorHAnsi"/>
          <w:b/>
          <w:sz w:val="24"/>
          <w:szCs w:val="24"/>
        </w:rPr>
        <w:t>Comment faire ma demande ?</w:t>
      </w:r>
    </w:p>
    <w:p w:rsidR="00AD4635" w:rsidRPr="00874B8A" w:rsidRDefault="00874B8A">
      <w:pPr>
        <w:rPr>
          <w:rFonts w:cstheme="minorHAnsi"/>
          <w:sz w:val="24"/>
          <w:szCs w:val="24"/>
        </w:rPr>
      </w:pPr>
      <w:r w:rsidRPr="00874B8A">
        <w:rPr>
          <w:rFonts w:cstheme="minorHAnsi"/>
          <w:sz w:val="24"/>
          <w:szCs w:val="24"/>
        </w:rPr>
        <w:t>Vous pouvez faire votre demande en ligne via le site internet de la CA du Pays de Landerneau Daoulas</w:t>
      </w:r>
      <w:r w:rsidR="00C06562">
        <w:rPr>
          <w:rFonts w:cstheme="minorHAnsi"/>
          <w:sz w:val="24"/>
          <w:szCs w:val="24"/>
        </w:rPr>
        <w:t xml:space="preserve"> (</w:t>
      </w:r>
      <w:hyperlink r:id="rId5" w:history="1">
        <w:r w:rsidR="00C06562" w:rsidRPr="00DE3D37">
          <w:rPr>
            <w:rStyle w:val="Lienhypertexte"/>
            <w:rFonts w:cstheme="minorHAnsi"/>
            <w:sz w:val="24"/>
            <w:szCs w:val="24"/>
          </w:rPr>
          <w:t>https://www.pays-landerneau-daoulas.fr/agenda/decheteries-demandez-en-ligne-votre-carte-dacces-gratuite/</w:t>
        </w:r>
      </w:hyperlink>
      <w:r w:rsidR="00C06562">
        <w:rPr>
          <w:rFonts w:cstheme="minorHAnsi"/>
          <w:sz w:val="24"/>
          <w:szCs w:val="24"/>
        </w:rPr>
        <w:t xml:space="preserve">) </w:t>
      </w:r>
      <w:r w:rsidRPr="00874B8A">
        <w:rPr>
          <w:rFonts w:cstheme="minorHAnsi"/>
          <w:sz w:val="24"/>
          <w:szCs w:val="24"/>
        </w:rPr>
        <w:t>, lors des permanences en déchèteries ou dans les communes</w:t>
      </w:r>
      <w:r w:rsidR="00C06562">
        <w:rPr>
          <w:rFonts w:cstheme="minorHAnsi"/>
          <w:sz w:val="24"/>
          <w:szCs w:val="24"/>
        </w:rPr>
        <w:t xml:space="preserve"> </w:t>
      </w:r>
      <w:hyperlink r:id="rId6" w:history="1">
        <w:r w:rsidR="00C06562" w:rsidRPr="00DE3D37">
          <w:rPr>
            <w:rStyle w:val="Lienhypertexte"/>
            <w:rFonts w:cstheme="minorHAnsi"/>
            <w:sz w:val="24"/>
            <w:szCs w:val="24"/>
          </w:rPr>
          <w:t>https://www.pays-landerneau-daoulas.fr/medias/2023/09/CALENDRIER-PERMANENCES-CARTES-DACCES.pdf</w:t>
        </w:r>
      </w:hyperlink>
      <w:r w:rsidR="00C06562">
        <w:rPr>
          <w:rFonts w:cstheme="minorHAnsi"/>
          <w:sz w:val="24"/>
          <w:szCs w:val="24"/>
        </w:rPr>
        <w:t xml:space="preserve"> </w:t>
      </w:r>
      <w:r w:rsidRPr="00874B8A">
        <w:rPr>
          <w:rFonts w:cstheme="minorHAnsi"/>
          <w:sz w:val="24"/>
          <w:szCs w:val="24"/>
        </w:rPr>
        <w:t xml:space="preserve">, en bien en </w:t>
      </w:r>
      <w:r w:rsidRPr="00874B8A">
        <w:rPr>
          <w:rFonts w:cstheme="minorHAnsi"/>
          <w:sz w:val="24"/>
          <w:szCs w:val="24"/>
        </w:rPr>
        <w:lastRenderedPageBreak/>
        <w:t>vous prés</w:t>
      </w:r>
      <w:r w:rsidR="00C06562">
        <w:rPr>
          <w:rFonts w:cstheme="minorHAnsi"/>
          <w:sz w:val="24"/>
          <w:szCs w:val="24"/>
        </w:rPr>
        <w:t xml:space="preserve">entant au service environnement, Zone de Saint-Ernel à Landerneau, </w:t>
      </w:r>
      <w:r w:rsidRPr="00874B8A">
        <w:rPr>
          <w:rFonts w:cstheme="minorHAnsi"/>
          <w:sz w:val="24"/>
          <w:szCs w:val="24"/>
        </w:rPr>
        <w:t>muni d’un justificatif de domicile de moins de 3 mois.</w:t>
      </w:r>
      <w:r w:rsidR="00C06562">
        <w:rPr>
          <w:rFonts w:cstheme="minorHAnsi"/>
          <w:sz w:val="24"/>
          <w:szCs w:val="24"/>
        </w:rPr>
        <w:t xml:space="preserve"> La maison des services publics située rue de Brest ne fournit pas de carte.</w:t>
      </w:r>
      <w:bookmarkStart w:id="0" w:name="_GoBack"/>
      <w:bookmarkEnd w:id="0"/>
    </w:p>
    <w:sectPr w:rsidR="00AD4635" w:rsidRPr="0087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DDC"/>
    <w:multiLevelType w:val="hybridMultilevel"/>
    <w:tmpl w:val="2D1A9D44"/>
    <w:lvl w:ilvl="0" w:tplc="4BE4E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5"/>
    <w:rsid w:val="00143172"/>
    <w:rsid w:val="005C2797"/>
    <w:rsid w:val="005D7B31"/>
    <w:rsid w:val="00874B8A"/>
    <w:rsid w:val="00AD4635"/>
    <w:rsid w:val="00B53E8E"/>
    <w:rsid w:val="00C0656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0CB20-5E96-4F7B-BBBF-D1E02ED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B31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D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06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s-landerneau-daoulas.fr/medias/2023/09/CALENDRIER-PERMANENCES-CARTES-DACCES.pdf" TargetMode="External"/><Relationship Id="rId5" Type="http://schemas.openxmlformats.org/officeDocument/2006/relationships/hyperlink" Target="https://www.pays-landerneau-daoulas.fr/agenda/decheteries-demandez-en-ligne-votre-carte-dacces-gratu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CCPLD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POTIN Hélène</dc:creator>
  <cp:keywords/>
  <dc:description/>
  <cp:lastModifiedBy>CHOQUER Karine</cp:lastModifiedBy>
  <cp:revision>2</cp:revision>
  <dcterms:created xsi:type="dcterms:W3CDTF">2023-09-20T12:34:00Z</dcterms:created>
  <dcterms:modified xsi:type="dcterms:W3CDTF">2023-09-20T12:34:00Z</dcterms:modified>
</cp:coreProperties>
</file>